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2C" w:rsidRDefault="00C859B7" w:rsidP="000058D8">
      <w:pPr>
        <w:pStyle w:val="Cm"/>
      </w:pPr>
      <w:r>
        <w:t>A közalkalmazotti tanácsok</w:t>
      </w:r>
      <w:r w:rsidR="00BC332C">
        <w:t>/üzemi tanácsok választásának</w:t>
      </w:r>
      <w:r>
        <w:t xml:space="preserve"> szabályai és </w:t>
      </w:r>
    </w:p>
    <w:p w:rsidR="000058D8" w:rsidRDefault="00BC332C" w:rsidP="000058D8">
      <w:pPr>
        <w:pStyle w:val="Cm"/>
      </w:pPr>
      <w:r>
        <w:t xml:space="preserve">a </w:t>
      </w:r>
      <w:r w:rsidR="00C859B7">
        <w:t>szükséges doku</w:t>
      </w:r>
      <w:r>
        <w:t>mentumok</w:t>
      </w:r>
    </w:p>
    <w:p w:rsidR="00364514" w:rsidRDefault="00364514" w:rsidP="00364514">
      <w:pPr>
        <w:outlineLvl w:val="2"/>
      </w:pPr>
    </w:p>
    <w:p w:rsidR="00BC332C" w:rsidRDefault="00BC332C" w:rsidP="00364514">
      <w:pPr>
        <w:outlineLvl w:val="2"/>
      </w:pPr>
      <w:r>
        <w:t xml:space="preserve">A munka törvénykönyvéről szóló 2012. évi I. törvényben az </w:t>
      </w:r>
      <w:r w:rsidRPr="002D52C6">
        <w:rPr>
          <w:u w:val="single"/>
        </w:rPr>
        <w:t>üzemi tanácsról</w:t>
      </w:r>
      <w:r>
        <w:t xml:space="preserve"> szóló szabályok a X. fej</w:t>
      </w:r>
      <w:r>
        <w:t>e</w:t>
      </w:r>
      <w:r>
        <w:t>zetben</w:t>
      </w:r>
      <w:r w:rsidRPr="00BC332C">
        <w:rPr>
          <w:rFonts w:eastAsia="Times New Roman" w:cs="Times New Roman"/>
          <w:lang w:eastAsia="hu-HU"/>
        </w:rPr>
        <w:t>,  a</w:t>
      </w:r>
      <w:r>
        <w:rPr>
          <w:rFonts w:eastAsia="Times New Roman" w:cs="Times New Roman"/>
          <w:lang w:eastAsia="hu-HU"/>
        </w:rPr>
        <w:t xml:space="preserve"> </w:t>
      </w:r>
      <w:r w:rsidRPr="00EB69A7">
        <w:rPr>
          <w:rFonts w:eastAsia="Times New Roman" w:cs="Times New Roman"/>
          <w:u w:val="single"/>
          <w:lang w:eastAsia="hu-HU"/>
        </w:rPr>
        <w:t xml:space="preserve"> 235−269. §−okban</w:t>
      </w:r>
      <w:r>
        <w:rPr>
          <w:rFonts w:eastAsia="Times New Roman" w:cs="Times New Roman"/>
          <w:u w:val="single"/>
          <w:lang w:eastAsia="hu-HU"/>
        </w:rPr>
        <w:t xml:space="preserve"> találhatók. </w:t>
      </w:r>
      <w:r>
        <w:rPr>
          <w:rFonts w:eastAsia="Times New Roman" w:cs="Times New Roman"/>
          <w:lang w:eastAsia="hu-HU"/>
        </w:rPr>
        <w:t xml:space="preserve"> A választás szabályai az Mt. hatálya alá tartozó munkáltatók és munkavállalók esetében </w:t>
      </w:r>
      <w:r w:rsidRPr="002D52C6">
        <w:rPr>
          <w:rFonts w:eastAsia="Times New Roman" w:cs="Times New Roman"/>
          <w:u w:val="single"/>
          <w:lang w:eastAsia="hu-HU"/>
        </w:rPr>
        <w:t>lényegében</w:t>
      </w:r>
      <w:r>
        <w:rPr>
          <w:rFonts w:eastAsia="Times New Roman" w:cs="Times New Roman"/>
          <w:lang w:eastAsia="hu-HU"/>
        </w:rPr>
        <w:t xml:space="preserve"> </w:t>
      </w:r>
      <w:r w:rsidRPr="002D52C6">
        <w:rPr>
          <w:rFonts w:eastAsia="Times New Roman" w:cs="Times New Roman"/>
          <w:u w:val="single"/>
          <w:lang w:eastAsia="hu-HU"/>
        </w:rPr>
        <w:t>nem változtak</w:t>
      </w:r>
      <w:r>
        <w:rPr>
          <w:rFonts w:eastAsia="Times New Roman" w:cs="Times New Roman"/>
          <w:lang w:eastAsia="hu-HU"/>
        </w:rPr>
        <w:t xml:space="preserve">, az új Mt. </w:t>
      </w:r>
      <w:r w:rsidR="00E75F78">
        <w:rPr>
          <w:rFonts w:eastAsia="Times New Roman" w:cs="Times New Roman"/>
          <w:lang w:eastAsia="hu-HU"/>
        </w:rPr>
        <w:t>azonban az üzemi tanácsok működ</w:t>
      </w:r>
      <w:r w:rsidR="00E75F78">
        <w:rPr>
          <w:rFonts w:eastAsia="Times New Roman" w:cs="Times New Roman"/>
          <w:lang w:eastAsia="hu-HU"/>
        </w:rPr>
        <w:t>é</w:t>
      </w:r>
      <w:r w:rsidR="00E75F78">
        <w:rPr>
          <w:rFonts w:eastAsia="Times New Roman" w:cs="Times New Roman"/>
          <w:lang w:eastAsia="hu-HU"/>
        </w:rPr>
        <w:t xml:space="preserve">sében jelent változást. </w:t>
      </w:r>
      <w:r>
        <w:rPr>
          <w:rFonts w:eastAsia="Times New Roman" w:cs="Times New Roman"/>
          <w:u w:val="single"/>
          <w:lang w:eastAsia="hu-HU"/>
        </w:rPr>
        <w:t xml:space="preserve"> </w:t>
      </w:r>
    </w:p>
    <w:p w:rsidR="00BC332C" w:rsidRDefault="00BC332C" w:rsidP="00364514">
      <w:pPr>
        <w:outlineLvl w:val="2"/>
      </w:pPr>
    </w:p>
    <w:p w:rsidR="005F223A" w:rsidRDefault="00E75F78" w:rsidP="00364514">
      <w:pPr>
        <w:outlineLvl w:val="2"/>
      </w:pPr>
      <w:r>
        <w:t xml:space="preserve">Ezzel szemben a közalkalmazottak esetében a szabályozás több </w:t>
      </w:r>
      <w:r w:rsidRPr="002D52C6">
        <w:rPr>
          <w:u w:val="single"/>
        </w:rPr>
        <w:t>lényeges változást</w:t>
      </w:r>
      <w:r>
        <w:t xml:space="preserve"> hozott. Ugyan</w:t>
      </w:r>
      <w:r w:rsidR="00C859B7">
        <w:t xml:space="preserve"> </w:t>
      </w:r>
      <w:r w:rsidR="002D52C6">
        <w:t xml:space="preserve">a </w:t>
      </w:r>
      <w:r w:rsidR="00C859B7">
        <w:t>közalkalmazottak jogállásáról szóló 1992. évi XXXIII. törvény</w:t>
      </w:r>
      <w:r w:rsidR="005F223A">
        <w:t xml:space="preserve">ben (Kjt.)  </w:t>
      </w:r>
      <w:r w:rsidR="005F223A" w:rsidRPr="00364514">
        <w:rPr>
          <w:b/>
          <w:i/>
        </w:rPr>
        <w:t>"</w:t>
      </w:r>
      <w:r w:rsidR="005F223A">
        <w:rPr>
          <w:b/>
          <w:i/>
        </w:rPr>
        <w:t>A közalkalmazottak részvét</w:t>
      </w:r>
      <w:r w:rsidR="005F223A">
        <w:rPr>
          <w:b/>
          <w:i/>
        </w:rPr>
        <w:t>e</w:t>
      </w:r>
      <w:r w:rsidR="005F223A">
        <w:rPr>
          <w:b/>
          <w:i/>
        </w:rPr>
        <w:t>li jogai"</w:t>
      </w:r>
      <w:r w:rsidR="005F223A">
        <w:t xml:space="preserve">−ról szóló fejezetben (Kjt. 14-19.§) </w:t>
      </w:r>
      <w:r w:rsidR="00364514">
        <w:t>találhatók a közalkalmazotti tanácsok választására és m</w:t>
      </w:r>
      <w:r w:rsidR="00364514">
        <w:t>ű</w:t>
      </w:r>
      <w:r w:rsidR="002D52C6">
        <w:t xml:space="preserve">ködésére vonatkozó szabályok, de az új Mt. jó párat hatályon kívül helyezett. </w:t>
      </w:r>
    </w:p>
    <w:p w:rsidR="00364514" w:rsidRDefault="00364514" w:rsidP="00364514">
      <w:pPr>
        <w:outlineLvl w:val="2"/>
      </w:pPr>
    </w:p>
    <w:p w:rsidR="00B14DC5" w:rsidRDefault="00364514" w:rsidP="00364514">
      <w:pPr>
        <w:outlineLvl w:val="2"/>
      </w:pPr>
      <w:r>
        <w:t xml:space="preserve">Az előző Munka Törvénykönyve és az új munka törvénykönyve is az üzemi tanácsok választására és működésére vonatkozó szabályokra utalt vissza annak okán, hogy a </w:t>
      </w:r>
      <w:r w:rsidRPr="00955C55">
        <w:rPr>
          <w:u w:val="single"/>
        </w:rPr>
        <w:t>Kjt. a hatályos munkatörvényi szabályokon nyugszik</w:t>
      </w:r>
      <w:r>
        <w:t xml:space="preserve">, azaz: </w:t>
      </w:r>
      <w:r w:rsidRPr="00955C55">
        <w:rPr>
          <w:u w:val="single"/>
        </w:rPr>
        <w:t>ha a Kjt. nem tartalmaz</w:t>
      </w:r>
      <w:r>
        <w:t xml:space="preserve"> valamint jogintézményre vonatkozóan rendelk</w:t>
      </w:r>
      <w:r>
        <w:t>e</w:t>
      </w:r>
      <w:r>
        <w:t xml:space="preserve">zést, akkor a </w:t>
      </w:r>
      <w:r w:rsidRPr="00955C55">
        <w:rPr>
          <w:u w:val="single"/>
        </w:rPr>
        <w:t>hatályos munka törvénykönyve</w:t>
      </w:r>
      <w:r>
        <w:t xml:space="preserve"> szabályait kell figyelembe venni azzal, hogy a</w:t>
      </w:r>
      <w:r w:rsidR="00B14DC5">
        <w:t xml:space="preserve">mennyiben a Kjt. önálló szabályt ad valamely kérdésről, vagy kifejezetten megtiltja az Mt. valamely szabályának átvételét, ott a Kjt. rendelkezéseit kell alkalmazni.  </w:t>
      </w:r>
      <w:r>
        <w:t xml:space="preserve"> </w:t>
      </w:r>
    </w:p>
    <w:p w:rsidR="00B14DC5" w:rsidRDefault="00B14DC5" w:rsidP="00364514">
      <w:pPr>
        <w:outlineLvl w:val="2"/>
      </w:pPr>
    </w:p>
    <w:p w:rsidR="00E57872" w:rsidRPr="007633AF" w:rsidRDefault="00955C55" w:rsidP="00E57872">
      <w:pPr>
        <w:rPr>
          <w:rFonts w:eastAsia="Times New Roman" w:cs="Times New Roman"/>
          <w:u w:val="single"/>
          <w:lang w:eastAsia="hu-HU"/>
        </w:rPr>
      </w:pPr>
      <w:r>
        <w:t xml:space="preserve">A közalkalmazottak számára eddig ismert volt, hogy a kormány – a </w:t>
      </w:r>
      <w:proofErr w:type="spellStart"/>
      <w:r>
        <w:t>KOMT</w:t>
      </w:r>
      <w:proofErr w:type="spellEnd"/>
      <w:r w:rsidR="00E57872">
        <w:t>−</w:t>
      </w:r>
      <w:proofErr w:type="spellStart"/>
      <w:r w:rsidR="00E57872">
        <w:t>tal</w:t>
      </w:r>
      <w:proofErr w:type="spellEnd"/>
      <w:r w:rsidR="00E57872">
        <w:t xml:space="preserve">, azaz a </w:t>
      </w:r>
      <w:r>
        <w:t xml:space="preserve"> </w:t>
      </w:r>
      <w:r w:rsidR="00E57872">
        <w:t>Közalkalmazo</w:t>
      </w:r>
      <w:r w:rsidR="00E57872">
        <w:t>t</w:t>
      </w:r>
      <w:r w:rsidR="00E57872">
        <w:t xml:space="preserve">tak Országos Munkaügyi Tanáccsal való egyeztetést követően − </w:t>
      </w:r>
      <w:r w:rsidR="00E57872" w:rsidRPr="000058D8">
        <w:rPr>
          <w:rFonts w:eastAsia="Times New Roman" w:cs="Times New Roman"/>
          <w:lang w:eastAsia="hu-HU"/>
        </w:rPr>
        <w:t xml:space="preserve">rendeletben </w:t>
      </w:r>
      <w:r w:rsidR="00E57872">
        <w:rPr>
          <w:rFonts w:eastAsia="Times New Roman" w:cs="Times New Roman"/>
          <w:lang w:eastAsia="hu-HU"/>
        </w:rPr>
        <w:t xml:space="preserve">határozza meg </w:t>
      </w:r>
      <w:r w:rsidR="00E57872" w:rsidRPr="000058D8">
        <w:rPr>
          <w:rFonts w:eastAsia="Times New Roman" w:cs="Times New Roman"/>
          <w:lang w:eastAsia="hu-HU"/>
        </w:rPr>
        <w:t>a repr</w:t>
      </w:r>
      <w:r w:rsidR="00E57872" w:rsidRPr="000058D8">
        <w:rPr>
          <w:rFonts w:eastAsia="Times New Roman" w:cs="Times New Roman"/>
          <w:lang w:eastAsia="hu-HU"/>
        </w:rPr>
        <w:t>e</w:t>
      </w:r>
      <w:r w:rsidR="00E57872" w:rsidRPr="000058D8">
        <w:rPr>
          <w:rFonts w:eastAsia="Times New Roman" w:cs="Times New Roman"/>
          <w:lang w:eastAsia="hu-HU"/>
        </w:rPr>
        <w:t>zentativitás feltételei igazolásának rendjét</w:t>
      </w:r>
      <w:r w:rsidR="00E57872">
        <w:rPr>
          <w:rFonts w:eastAsia="Times New Roman" w:cs="Times New Roman"/>
          <w:lang w:eastAsia="hu-HU"/>
        </w:rPr>
        <w:t xml:space="preserve">. A reprezentativitás alapját pedig a közalkalmazotti tanács illetve közalkalmazotti képviselő választás képezte, ezért központilag határozták meg a választáson felhasználható szavazólapokat is. Mivel azonban sem a Kjt., sem a </w:t>
      </w:r>
      <w:r w:rsidR="00E57872" w:rsidRPr="00E57872">
        <w:rPr>
          <w:rFonts w:eastAsia="Times New Roman" w:cs="Times New Roman"/>
          <w:lang w:eastAsia="hu-HU"/>
        </w:rPr>
        <w:t xml:space="preserve"> hatálya alá tartozó munkáltató</w:t>
      </w:r>
      <w:r w:rsidR="00E57872" w:rsidRPr="00E57872">
        <w:rPr>
          <w:rFonts w:eastAsia="Times New Roman" w:cs="Times New Roman"/>
          <w:lang w:eastAsia="hu-HU"/>
        </w:rPr>
        <w:t>k</w:t>
      </w:r>
      <w:r w:rsidR="00E57872" w:rsidRPr="00E57872">
        <w:rPr>
          <w:rFonts w:eastAsia="Times New Roman" w:cs="Times New Roman"/>
          <w:lang w:eastAsia="hu-HU"/>
        </w:rPr>
        <w:t>nál működő szakszervezetek reprezentativitásának megállapításáról szóló 48/2005. (III. 23.) Korm.</w:t>
      </w:r>
      <w:r w:rsidR="0031752E">
        <w:rPr>
          <w:rFonts w:eastAsia="Times New Roman" w:cs="Times New Roman"/>
          <w:lang w:eastAsia="hu-HU"/>
        </w:rPr>
        <w:t xml:space="preserve"> rendelet szerint </w:t>
      </w:r>
      <w:r w:rsidR="007633AF">
        <w:rPr>
          <w:rFonts w:eastAsia="Times New Roman" w:cs="Times New Roman"/>
          <w:lang w:eastAsia="hu-HU"/>
        </w:rPr>
        <w:t xml:space="preserve">is </w:t>
      </w:r>
      <w:r w:rsidR="0031752E">
        <w:rPr>
          <w:rFonts w:eastAsia="Times New Roman" w:cs="Times New Roman"/>
          <w:lang w:eastAsia="hu-HU"/>
        </w:rPr>
        <w:t xml:space="preserve">− </w:t>
      </w:r>
      <w:r w:rsidR="007633AF">
        <w:rPr>
          <w:rFonts w:eastAsia="Times New Roman" w:cs="Times New Roman"/>
          <w:u w:val="single"/>
          <w:lang w:eastAsia="hu-HU"/>
        </w:rPr>
        <w:t>nem a közalkalmazotti tanács választáson dől el a szakszervezetek reprezentativ</w:t>
      </w:r>
      <w:r w:rsidR="007633AF">
        <w:rPr>
          <w:rFonts w:eastAsia="Times New Roman" w:cs="Times New Roman"/>
          <w:u w:val="single"/>
          <w:lang w:eastAsia="hu-HU"/>
        </w:rPr>
        <w:t>i</w:t>
      </w:r>
      <w:r w:rsidR="007633AF">
        <w:rPr>
          <w:rFonts w:eastAsia="Times New Roman" w:cs="Times New Roman"/>
          <w:u w:val="single"/>
          <w:lang w:eastAsia="hu-HU"/>
        </w:rPr>
        <w:t>tása</w:t>
      </w:r>
      <w:r w:rsidR="0031752E">
        <w:rPr>
          <w:rFonts w:eastAsia="Times New Roman" w:cs="Times New Roman"/>
          <w:u w:val="single"/>
          <w:lang w:eastAsia="hu-HU"/>
        </w:rPr>
        <w:t xml:space="preserve">, már nincs szükség arra, hogy a központilag határozzák meg a szavazólapok tartalmát. </w:t>
      </w:r>
    </w:p>
    <w:p w:rsidR="00E57872" w:rsidRDefault="00E57872" w:rsidP="00E57872">
      <w:pPr>
        <w:rPr>
          <w:rFonts w:eastAsia="Times New Roman" w:cs="Times New Roman"/>
          <w:lang w:eastAsia="hu-HU"/>
        </w:rPr>
      </w:pPr>
    </w:p>
    <w:p w:rsidR="00E57872" w:rsidRDefault="00EB69A7" w:rsidP="00E57872">
      <w:pPr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 xml:space="preserve">Tehát a közalkalmazotti tanács és közalkalmazotti képviselő választás során az </w:t>
      </w:r>
      <w:r w:rsidRPr="00EB69A7">
        <w:rPr>
          <w:rFonts w:eastAsia="Times New Roman" w:cs="Times New Roman"/>
          <w:u w:val="single"/>
          <w:lang w:eastAsia="hu-HU"/>
        </w:rPr>
        <w:t xml:space="preserve">Mt.  XX. fejezetében,  a 235−269. §−okban </w:t>
      </w:r>
      <w:r>
        <w:rPr>
          <w:rFonts w:eastAsia="Times New Roman" w:cs="Times New Roman"/>
          <w:lang w:eastAsia="hu-HU"/>
        </w:rPr>
        <w:t xml:space="preserve">rögzített, az </w:t>
      </w:r>
      <w:r w:rsidRPr="00EB69A7">
        <w:rPr>
          <w:rFonts w:eastAsia="Times New Roman" w:cs="Times New Roman"/>
          <w:u w:val="single"/>
          <w:lang w:eastAsia="hu-HU"/>
        </w:rPr>
        <w:t>üzemi tanácsra vonatkozó</w:t>
      </w:r>
      <w:r>
        <w:rPr>
          <w:rFonts w:eastAsia="Times New Roman" w:cs="Times New Roman"/>
          <w:lang w:eastAsia="hu-HU"/>
        </w:rPr>
        <w:t xml:space="preserve"> szabályokat kell követni!</w:t>
      </w:r>
      <w:r w:rsidR="00DF664E">
        <w:rPr>
          <w:rFonts w:eastAsia="Times New Roman" w:cs="Times New Roman"/>
          <w:lang w:eastAsia="hu-HU"/>
        </w:rPr>
        <w:t xml:space="preserve"> A közalkalm</w:t>
      </w:r>
      <w:r w:rsidR="00DF664E">
        <w:rPr>
          <w:rFonts w:eastAsia="Times New Roman" w:cs="Times New Roman"/>
          <w:lang w:eastAsia="hu-HU"/>
        </w:rPr>
        <w:t>a</w:t>
      </w:r>
      <w:r w:rsidR="00DF664E">
        <w:rPr>
          <w:rFonts w:eastAsia="Times New Roman" w:cs="Times New Roman"/>
          <w:lang w:eastAsia="hu-HU"/>
        </w:rPr>
        <w:t xml:space="preserve">zotti képviselőre a közalkalmazotti tanács és annak tagjára vonatkozó szabályokat kell alkalmazni. </w:t>
      </w:r>
    </w:p>
    <w:p w:rsidR="00BC332C" w:rsidRDefault="00BC332C" w:rsidP="00E57872">
      <w:pPr>
        <w:rPr>
          <w:rFonts w:eastAsia="Times New Roman" w:cs="Times New Roman"/>
          <w:lang w:eastAsia="hu-HU"/>
        </w:rPr>
      </w:pPr>
    </w:p>
    <w:p w:rsidR="00BC332C" w:rsidRDefault="00B14DC5" w:rsidP="00E57872">
      <w:pPr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 xml:space="preserve">Ebből következően </w:t>
      </w:r>
      <w:r w:rsidR="00BC332C">
        <w:rPr>
          <w:rFonts w:eastAsia="Times New Roman" w:cs="Times New Roman"/>
          <w:lang w:eastAsia="hu-HU"/>
        </w:rPr>
        <w:t xml:space="preserve"> munkavállalói részvétel intézményének megválasztása és működése azonos sz</w:t>
      </w:r>
      <w:r w:rsidR="00BC332C">
        <w:rPr>
          <w:rFonts w:eastAsia="Times New Roman" w:cs="Times New Roman"/>
          <w:lang w:eastAsia="hu-HU"/>
        </w:rPr>
        <w:t>a</w:t>
      </w:r>
      <w:r w:rsidR="00BC332C">
        <w:rPr>
          <w:rFonts w:eastAsia="Times New Roman" w:cs="Times New Roman"/>
          <w:lang w:eastAsia="hu-HU"/>
        </w:rPr>
        <w:t xml:space="preserve">bályok szerint történik, annyi különbséggel, hogy </w:t>
      </w:r>
    </w:p>
    <w:p w:rsidR="002D52C6" w:rsidRDefault="00E9766B" w:rsidP="002D52C6">
      <w:pPr>
        <w:numPr>
          <w:ilvl w:val="0"/>
          <w:numId w:val="3"/>
        </w:numPr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 xml:space="preserve">az </w:t>
      </w:r>
      <w:r w:rsidRPr="00D96C69">
        <w:rPr>
          <w:rFonts w:eastAsia="Times New Roman" w:cs="Times New Roman"/>
          <w:u w:val="single"/>
          <w:lang w:eastAsia="hu-HU"/>
        </w:rPr>
        <w:t>Mt. 236. § szerint</w:t>
      </w:r>
      <w:r>
        <w:rPr>
          <w:rFonts w:eastAsia="Times New Roman" w:cs="Times New Roman"/>
          <w:lang w:eastAsia="hu-HU"/>
        </w:rPr>
        <w:t xml:space="preserve"> </w:t>
      </w:r>
      <w:r w:rsidR="002D52C6">
        <w:rPr>
          <w:rFonts w:eastAsia="Times New Roman" w:cs="Times New Roman"/>
          <w:lang w:eastAsia="hu-HU"/>
        </w:rPr>
        <w:t xml:space="preserve">üzemi megbízottat </w:t>
      </w:r>
      <w:r>
        <w:rPr>
          <w:rFonts w:eastAsia="Times New Roman" w:cs="Times New Roman"/>
          <w:lang w:eastAsia="hu-HU"/>
        </w:rPr>
        <w:t>ott kell választani, ahol a munkavállaló átlagos lé</w:t>
      </w:r>
      <w:r>
        <w:rPr>
          <w:rFonts w:eastAsia="Times New Roman" w:cs="Times New Roman"/>
          <w:lang w:eastAsia="hu-HU"/>
        </w:rPr>
        <w:t>t</w:t>
      </w:r>
      <w:r>
        <w:rPr>
          <w:rFonts w:eastAsia="Times New Roman" w:cs="Times New Roman"/>
          <w:lang w:eastAsia="hu-HU"/>
        </w:rPr>
        <w:t>száma a 15 főt meghaladja, és üzemi tanácsot, ha ez a létszám meghaladja az 50 főt (tehát 15 fő alatt nem kötelező a részvételi jog gyakorlása)</w:t>
      </w:r>
    </w:p>
    <w:p w:rsidR="00E9766B" w:rsidRDefault="00E9766B" w:rsidP="002D52C6">
      <w:pPr>
        <w:numPr>
          <w:ilvl w:val="0"/>
          <w:numId w:val="3"/>
        </w:numPr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 xml:space="preserve">a </w:t>
      </w:r>
      <w:r w:rsidRPr="00D96C69">
        <w:rPr>
          <w:rFonts w:eastAsia="Times New Roman" w:cs="Times New Roman"/>
          <w:u w:val="single"/>
          <w:lang w:eastAsia="hu-HU"/>
        </w:rPr>
        <w:t>Kjt. 14. § (2)</w:t>
      </w:r>
      <w:r>
        <w:rPr>
          <w:rFonts w:eastAsia="Times New Roman" w:cs="Times New Roman"/>
          <w:lang w:eastAsia="hu-HU"/>
        </w:rPr>
        <w:t xml:space="preserve"> szerint 15 főnél kevesebb munkavállalót foglalkoztató munkáltatónál kötelező a közalkalmazotti képviselő választása, ezen felül közalkalmazotti tanácsot kell választani (t</w:t>
      </w:r>
      <w:r>
        <w:rPr>
          <w:rFonts w:eastAsia="Times New Roman" w:cs="Times New Roman"/>
          <w:lang w:eastAsia="hu-HU"/>
        </w:rPr>
        <w:t>e</w:t>
      </w:r>
      <w:r>
        <w:rPr>
          <w:rFonts w:eastAsia="Times New Roman" w:cs="Times New Roman"/>
          <w:lang w:eastAsia="hu-HU"/>
        </w:rPr>
        <w:t xml:space="preserve">hát közalkalmazottak esetében 15 fő alatt is van a részvételi jogok gyakorlására alkalmas képviselete a közalkalmazottaknak) </w:t>
      </w:r>
    </w:p>
    <w:p w:rsidR="00B14DC5" w:rsidRDefault="00B14DC5" w:rsidP="00D96C69">
      <w:pPr>
        <w:rPr>
          <w:rFonts w:eastAsia="Times New Roman" w:cs="Times New Roman"/>
          <w:lang w:eastAsia="hu-HU"/>
        </w:rPr>
      </w:pPr>
    </w:p>
    <w:p w:rsidR="00D96C69" w:rsidRDefault="00D96C69" w:rsidP="00D96C69">
      <w:pPr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A másik szembetűnő különbség az Mt. hatálya alá tartozó munkavállalók és a közalkalmazottak es</w:t>
      </w:r>
      <w:r>
        <w:rPr>
          <w:rFonts w:eastAsia="Times New Roman" w:cs="Times New Roman"/>
          <w:lang w:eastAsia="hu-HU"/>
        </w:rPr>
        <w:t>e</w:t>
      </w:r>
      <w:r>
        <w:rPr>
          <w:rFonts w:eastAsia="Times New Roman" w:cs="Times New Roman"/>
          <w:lang w:eastAsia="hu-HU"/>
        </w:rPr>
        <w:t xml:space="preserve">tében a munkáltatóval kötött megállapodásokban van: </w:t>
      </w:r>
    </w:p>
    <w:p w:rsidR="00D96C69" w:rsidRPr="00D96C69" w:rsidRDefault="00D96C69" w:rsidP="00D96C69">
      <w:pPr>
        <w:numPr>
          <w:ilvl w:val="0"/>
          <w:numId w:val="3"/>
        </w:numPr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 xml:space="preserve">az </w:t>
      </w:r>
      <w:r w:rsidRPr="008E4894">
        <w:rPr>
          <w:rFonts w:eastAsia="Times New Roman" w:cs="Times New Roman"/>
          <w:b/>
          <w:u w:val="single"/>
          <w:lang w:eastAsia="hu-HU"/>
        </w:rPr>
        <w:t>Mt. 268. § (1) bekezdése szerint</w:t>
      </w:r>
      <w:r>
        <w:rPr>
          <w:rFonts w:eastAsia="Times New Roman" w:cs="Times New Roman"/>
          <w:lang w:eastAsia="hu-HU"/>
        </w:rPr>
        <w:t xml:space="preserve"> az üzemi megállapodás – </w:t>
      </w:r>
      <w:r>
        <w:rPr>
          <w:rFonts w:eastAsia="Times New Roman" w:cs="Times New Roman"/>
          <w:u w:val="single"/>
          <w:lang w:eastAsia="hu-HU"/>
        </w:rPr>
        <w:t>ha nincs a munkáltatónál ko</w:t>
      </w:r>
      <w:r>
        <w:rPr>
          <w:rFonts w:eastAsia="Times New Roman" w:cs="Times New Roman"/>
          <w:u w:val="single"/>
          <w:lang w:eastAsia="hu-HU"/>
        </w:rPr>
        <w:t>l</w:t>
      </w:r>
      <w:r>
        <w:rPr>
          <w:rFonts w:eastAsia="Times New Roman" w:cs="Times New Roman"/>
          <w:u w:val="single"/>
          <w:lang w:eastAsia="hu-HU"/>
        </w:rPr>
        <w:t xml:space="preserve">lektív szerződés vagy a kollektív szerződés kötésére jogosult szakszervezet </w:t>
      </w:r>
      <w:r>
        <w:rPr>
          <w:rFonts w:eastAsia="Times New Roman" w:cs="Times New Roman"/>
          <w:lang w:eastAsia="hu-HU"/>
        </w:rPr>
        <w:t>– szabályozhat ko</w:t>
      </w:r>
      <w:r>
        <w:rPr>
          <w:rFonts w:eastAsia="Times New Roman" w:cs="Times New Roman"/>
          <w:lang w:eastAsia="hu-HU"/>
        </w:rPr>
        <w:t>l</w:t>
      </w:r>
      <w:r>
        <w:rPr>
          <w:rFonts w:eastAsia="Times New Roman" w:cs="Times New Roman"/>
          <w:lang w:eastAsia="hu-HU"/>
        </w:rPr>
        <w:t>lektív szerződésre tartozó szabályokat ("</w:t>
      </w:r>
      <w:r>
        <w:t>a munkaviszonyból származó vagy az ezzel kapcsol</w:t>
      </w:r>
      <w:r>
        <w:t>a</w:t>
      </w:r>
      <w:r>
        <w:t xml:space="preserve">tos jogot vagy kötelezettséget"), </w:t>
      </w:r>
      <w:r w:rsidRPr="00573A7B">
        <w:rPr>
          <w:u w:val="single"/>
        </w:rPr>
        <w:t>kivéve</w:t>
      </w:r>
      <w:r>
        <w:t xml:space="preserve"> a munka díjazására vonatkozó szabályokat (Mt. XII. fej</w:t>
      </w:r>
      <w:r>
        <w:t>e</w:t>
      </w:r>
      <w:r>
        <w:t>zet)</w:t>
      </w:r>
    </w:p>
    <w:p w:rsidR="00D96C69" w:rsidRPr="00D96C69" w:rsidRDefault="00D96C69" w:rsidP="00D96C69">
      <w:pPr>
        <w:numPr>
          <w:ilvl w:val="0"/>
          <w:numId w:val="3"/>
        </w:numPr>
        <w:rPr>
          <w:rFonts w:eastAsia="Times New Roman" w:cs="Times New Roman"/>
          <w:u w:val="single"/>
          <w:lang w:eastAsia="hu-HU"/>
        </w:rPr>
      </w:pPr>
      <w:r>
        <w:t xml:space="preserve">a </w:t>
      </w:r>
      <w:r w:rsidRPr="008E4894">
        <w:rPr>
          <w:b/>
          <w:u w:val="single"/>
        </w:rPr>
        <w:t>Kjt. 17. § (3)</w:t>
      </w:r>
      <w:r>
        <w:t xml:space="preserve"> értelében a közalkalmazotti szabályzat </w:t>
      </w:r>
      <w:r w:rsidRPr="00D96C69">
        <w:rPr>
          <w:u w:val="single"/>
        </w:rPr>
        <w:t>kollektív szerződésre tartozó kérdés</w:t>
      </w:r>
      <w:r w:rsidRPr="00D96C69">
        <w:rPr>
          <w:u w:val="single"/>
        </w:rPr>
        <w:t>e</w:t>
      </w:r>
      <w:r w:rsidRPr="00D96C69">
        <w:rPr>
          <w:u w:val="single"/>
        </w:rPr>
        <w:t>ket nem szabályozhat</w:t>
      </w:r>
      <w:r>
        <w:rPr>
          <w:u w:val="single"/>
        </w:rPr>
        <w:t xml:space="preserve">! </w:t>
      </w:r>
    </w:p>
    <w:p w:rsidR="00D96C69" w:rsidRDefault="00D96C69" w:rsidP="00D96C69">
      <w:pPr>
        <w:rPr>
          <w:u w:val="single"/>
        </w:rPr>
      </w:pPr>
    </w:p>
    <w:p w:rsidR="00B14DC5" w:rsidRDefault="00B14DC5" w:rsidP="00B14DC5">
      <w:r>
        <w:t>Tekintettel arra, hogy az üzemi tanácsok (üzemi megbízottak), a közalkalmazotti tanácsok (közalka</w:t>
      </w:r>
      <w:r>
        <w:t>l</w:t>
      </w:r>
      <w:r>
        <w:t>mazotti képviselők) ötéves mandátuma 2014−ben és 2015−ben lejárt, szinte minden munkáltatónál, ahol a HVDSZ 2000 jelen van (alapszervezetet működtet,vagy megnevezte képviselet</w:t>
      </w:r>
      <w:r w:rsidR="00E132AD">
        <w:t xml:space="preserve">ére jogosult tisztségviselőjét): </w:t>
      </w:r>
    </w:p>
    <w:p w:rsidR="00ED2390" w:rsidRDefault="00ED2390" w:rsidP="00B14DC5"/>
    <w:tbl>
      <w:tblPr>
        <w:tblStyle w:val="Rcsostblzat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789"/>
      </w:tblGrid>
      <w:tr w:rsidR="00B14DC5" w:rsidTr="00ED2390">
        <w:tc>
          <w:tcPr>
            <w:tcW w:w="8789" w:type="dxa"/>
          </w:tcPr>
          <w:p w:rsidR="00B14DC5" w:rsidRPr="00ED2390" w:rsidRDefault="00B14DC5" w:rsidP="00B14DC5">
            <w:pPr>
              <w:jc w:val="center"/>
              <w:rPr>
                <w:b/>
                <w:shadow/>
              </w:rPr>
            </w:pPr>
            <w:r w:rsidRPr="00ED2390">
              <w:rPr>
                <w:b/>
                <w:shadow/>
              </w:rPr>
              <w:t>2016-ban üzemi tanács illetve közalkalmazotti tanács választásokat kell tartani, kivéve ott, ahol már 2014−ben vagy 2015−ben tartottak ilyen választást!</w:t>
            </w:r>
          </w:p>
        </w:tc>
      </w:tr>
    </w:tbl>
    <w:p w:rsidR="00B14DC5" w:rsidRDefault="00B14DC5" w:rsidP="00B14DC5">
      <w:pPr>
        <w:rPr>
          <w:u w:val="single"/>
        </w:rPr>
      </w:pPr>
    </w:p>
    <w:p w:rsidR="00B14DC5" w:rsidRDefault="00ED2390" w:rsidP="00B14DC5">
      <w:r>
        <w:t xml:space="preserve">Ehhez nyújtunk segítséget a csatolt </w:t>
      </w:r>
      <w:r w:rsidRPr="001A6F46">
        <w:rPr>
          <w:b/>
          <w:shadow/>
        </w:rPr>
        <w:t>SEGÉDLET</w:t>
      </w:r>
      <w:r>
        <w:t>−tel amelyek lénygében nem különböznek a már isme</w:t>
      </w:r>
      <w:r>
        <w:t>r</w:t>
      </w:r>
      <w:r>
        <w:t xml:space="preserve">tektől, mivel− mint említettük – a választás szabályai lényegében nem változtak. </w:t>
      </w:r>
    </w:p>
    <w:p w:rsidR="0016782F" w:rsidRDefault="0016782F" w:rsidP="00B14DC5"/>
    <w:p w:rsidR="00E132AD" w:rsidRDefault="0016782F" w:rsidP="00E132AD">
      <w:pPr>
        <w:rPr>
          <w:rFonts w:asciiTheme="minorHAnsi" w:hAnsiTheme="minorHAnsi" w:cs="Times New Roman"/>
        </w:rPr>
      </w:pPr>
      <w:r>
        <w:t>Felhívjuk a figyelmet arra, hogy az üzemi tanács/kö</w:t>
      </w:r>
      <w:r w:rsidR="00E132AD">
        <w:t>zalkalmazotti tanács választás meghirdetéséért, l</w:t>
      </w:r>
      <w:r>
        <w:t xml:space="preserve">ebonyolításáért a </w:t>
      </w:r>
      <w:r w:rsidRPr="0016782F">
        <w:rPr>
          <w:b/>
          <w:u w:val="single"/>
        </w:rPr>
        <w:t>Választási Bizottság</w:t>
      </w:r>
      <w:r w:rsidR="00B937FA">
        <w:t xml:space="preserve"> felelős, amelyet az üzemi tanács illetve a közalkalmazotti t</w:t>
      </w:r>
      <w:r w:rsidR="00B937FA">
        <w:t>a</w:t>
      </w:r>
      <w:r w:rsidR="00B937FA">
        <w:t>nács mandátumának lejárta előtt legalább 60 nappal ki kell jelölni!</w:t>
      </w:r>
      <w:r>
        <w:t xml:space="preserve"> Ahol van üzemi tanács illetve kö</w:t>
      </w:r>
      <w:r>
        <w:t>z</w:t>
      </w:r>
      <w:r>
        <w:t>alkalmazotti tanács, ott ők döntenek a Választási Bizottság tagjai</w:t>
      </w:r>
      <w:r w:rsidR="00B937FA">
        <w:t>ról. H</w:t>
      </w:r>
      <w:r w:rsidR="00E132AD">
        <w:t>a</w:t>
      </w:r>
      <w:r>
        <w:t xml:space="preserve"> előzőleg nem működött üz</w:t>
      </w:r>
      <w:r>
        <w:t>e</w:t>
      </w:r>
      <w:r>
        <w:t xml:space="preserve">mi tanács illetve közalkalmazotti tanács,  </w:t>
      </w:r>
      <w:r w:rsidR="00E132AD">
        <w:t xml:space="preserve">vagy </w:t>
      </w:r>
      <w:r>
        <w:t xml:space="preserve">valamilyen okból még a mandátum előtt megszűnt a tanács mandátuma, ott </w:t>
      </w:r>
      <w:r w:rsidR="00E132AD">
        <w:t>a Választási Bizottságot a munkavállalók hozzák létre.</w:t>
      </w:r>
      <w:r w:rsidR="00E132AD" w:rsidRPr="00E132AD">
        <w:rPr>
          <w:rFonts w:asciiTheme="minorHAnsi" w:hAnsiTheme="minorHAnsi" w:cs="Times New Roman"/>
        </w:rPr>
        <w:t xml:space="preserve"> </w:t>
      </w:r>
      <w:r w:rsidR="00E132AD" w:rsidRPr="00A06463">
        <w:rPr>
          <w:rFonts w:asciiTheme="minorHAnsi" w:hAnsiTheme="minorHAnsi" w:cs="Times New Roman"/>
        </w:rPr>
        <w:t>Nem lehet a Választási Bizottság tagja, aki</w:t>
      </w:r>
      <w:r w:rsidR="00E132AD">
        <w:rPr>
          <w:rFonts w:asciiTheme="minorHAnsi" w:hAnsiTheme="minorHAnsi" w:cs="Times New Roman"/>
        </w:rPr>
        <w:t xml:space="preserve"> az üzemi tanács tagja, továbbá aki a választási listára akár a szakszervezet, akár a munkavállalók javaslatára felkerül (azaz neki le kell mondani a Választási Bizottság−i tagságáról, ezért megfontoltan kell eljárni!). </w:t>
      </w:r>
    </w:p>
    <w:p w:rsidR="00905F48" w:rsidRDefault="00905F48" w:rsidP="00E132AD">
      <w:pPr>
        <w:rPr>
          <w:rFonts w:asciiTheme="minorHAnsi" w:hAnsiTheme="minorHAnsi" w:cs="Times New Roman"/>
        </w:rPr>
      </w:pPr>
    </w:p>
    <w:p w:rsidR="00B937FA" w:rsidRDefault="00B937FA" w:rsidP="00E132AD">
      <w:r>
        <w:t>A Választási Bizottság megalakításának időpontjához kötődik az a tény, hogy hány tagú lesz az üzemi tanács illetve a közalkalmazotti tanács! Ugyanis az Mt. 236. § (1) bekezdése szerint az szükséges munkavállalói létszámot a Választási Bizottság megalakítását megelőző félévre számított átlagos lé</w:t>
      </w:r>
      <w:r>
        <w:t>t</w:t>
      </w:r>
      <w:r>
        <w:t>száma határozza meg.</w:t>
      </w:r>
    </w:p>
    <w:p w:rsidR="00905F48" w:rsidRDefault="00905F48" w:rsidP="00E132AD">
      <w:pPr>
        <w:keepNext/>
        <w:autoSpaceDE w:val="0"/>
        <w:autoSpaceDN w:val="0"/>
        <w:adjustRightInd w:val="0"/>
        <w:rPr>
          <w:rFonts w:asciiTheme="minorHAnsi" w:hAnsiTheme="minorHAnsi" w:cs="Times New Roman"/>
        </w:rPr>
      </w:pPr>
    </w:p>
    <w:p w:rsidR="00E132AD" w:rsidRDefault="00E132AD" w:rsidP="00E132AD">
      <w:pPr>
        <w:keepNext/>
        <w:autoSpaceDE w:val="0"/>
        <w:autoSpaceDN w:val="0"/>
        <w:adjustRightInd w:val="0"/>
        <w:rPr>
          <w:rFonts w:asciiTheme="minorHAnsi" w:hAnsiTheme="minorHAnsi" w:cs="Times New Roman"/>
        </w:rPr>
      </w:pPr>
      <w:r w:rsidRPr="00A06463">
        <w:rPr>
          <w:rFonts w:asciiTheme="minorHAnsi" w:hAnsiTheme="minorHAnsi" w:cs="Times New Roman"/>
        </w:rPr>
        <w:t xml:space="preserve">A Bizottság tagjait a </w:t>
      </w:r>
      <w:r>
        <w:rPr>
          <w:rFonts w:asciiTheme="minorHAnsi" w:hAnsiTheme="minorHAnsi" w:cs="Times New Roman"/>
        </w:rPr>
        <w:t>választásra jogosult munkaválla</w:t>
      </w:r>
      <w:r w:rsidRPr="00A06463">
        <w:rPr>
          <w:rFonts w:asciiTheme="minorHAnsi" w:hAnsiTheme="minorHAnsi" w:cs="Times New Roman"/>
        </w:rPr>
        <w:t>lók közül kell fel</w:t>
      </w:r>
      <w:r>
        <w:rPr>
          <w:rFonts w:asciiTheme="minorHAnsi" w:hAnsiTheme="minorHAnsi" w:cs="Times New Roman"/>
        </w:rPr>
        <w:t>kérni, ezért ahol nem az üzemi tanács/közalkalmazotti tanács jelöli ki a Választási Bizottságot, ott ajánlatos megszervezni, hogy mi</w:t>
      </w:r>
      <w:r>
        <w:rPr>
          <w:rFonts w:asciiTheme="minorHAnsi" w:hAnsiTheme="minorHAnsi" w:cs="Times New Roman"/>
        </w:rPr>
        <w:t>n</w:t>
      </w:r>
      <w:r>
        <w:rPr>
          <w:rFonts w:asciiTheme="minorHAnsi" w:hAnsiTheme="minorHAnsi" w:cs="Times New Roman"/>
        </w:rPr>
        <w:t>denki értesüljön arról, hogy Választási Bizottság</w:t>
      </w:r>
      <w:r w:rsidR="00905F48">
        <w:rPr>
          <w:rFonts w:asciiTheme="minorHAnsi" w:hAnsiTheme="minorHAnsi" w:cs="Times New Roman"/>
        </w:rPr>
        <w:t>nak meg kell alakulnia és hogy annak minden munk</w:t>
      </w:r>
      <w:r w:rsidR="00905F48">
        <w:rPr>
          <w:rFonts w:asciiTheme="minorHAnsi" w:hAnsiTheme="minorHAnsi" w:cs="Times New Roman"/>
        </w:rPr>
        <w:t>a</w:t>
      </w:r>
      <w:r w:rsidR="00905F48">
        <w:rPr>
          <w:rFonts w:asciiTheme="minorHAnsi" w:hAnsiTheme="minorHAnsi" w:cs="Times New Roman"/>
        </w:rPr>
        <w:t xml:space="preserve">vállaló a tagja lehet, </w:t>
      </w:r>
      <w:r>
        <w:rPr>
          <w:rFonts w:asciiTheme="minorHAnsi" w:hAnsiTheme="minorHAnsi" w:cs="Times New Roman"/>
        </w:rPr>
        <w:t xml:space="preserve">aki  választásra jogosult. </w:t>
      </w:r>
    </w:p>
    <w:p w:rsidR="00905F48" w:rsidRDefault="00905F48" w:rsidP="00E132AD">
      <w:pPr>
        <w:keepNext/>
        <w:autoSpaceDE w:val="0"/>
        <w:autoSpaceDN w:val="0"/>
        <w:adjustRightInd w:val="0"/>
        <w:rPr>
          <w:rFonts w:asciiTheme="minorHAnsi" w:hAnsiTheme="minorHAnsi" w:cs="Times New Roman"/>
        </w:rPr>
      </w:pPr>
    </w:p>
    <w:p w:rsidR="00D43E82" w:rsidRPr="00D43E82" w:rsidRDefault="00D43E82" w:rsidP="00905F48">
      <w:pPr>
        <w:rPr>
          <w:i/>
        </w:rPr>
      </w:pPr>
      <w:r>
        <w:rPr>
          <w:i/>
        </w:rPr>
        <w:t>"</w:t>
      </w:r>
      <w:r w:rsidR="00905F48" w:rsidRPr="00D43E82">
        <w:rPr>
          <w:i/>
        </w:rPr>
        <w:t>A Választási Bizottság a megalakítása után számba veszi az aktív és a passzív választójoggal rende</w:t>
      </w:r>
      <w:r w:rsidR="00905F48" w:rsidRPr="00D43E82">
        <w:rPr>
          <w:i/>
        </w:rPr>
        <w:t>l</w:t>
      </w:r>
      <w:r w:rsidR="00905F48" w:rsidRPr="00D43E82">
        <w:rPr>
          <w:i/>
        </w:rPr>
        <w:t>kező munkavállalókat, és összeállítja a választásra jogosult, illetve a választható munkavállalók né</w:t>
      </w:r>
      <w:r w:rsidR="00905F48" w:rsidRPr="00D43E82">
        <w:rPr>
          <w:i/>
        </w:rPr>
        <w:t>v</w:t>
      </w:r>
      <w:r w:rsidR="00905F48" w:rsidRPr="00D43E82">
        <w:rPr>
          <w:i/>
        </w:rPr>
        <w:t>sorát.</w:t>
      </w:r>
      <w:r>
        <w:rPr>
          <w:rStyle w:val="Lbjegyzet-hivatkozs"/>
          <w:i/>
        </w:rPr>
        <w:footnoteReference w:id="1"/>
      </w:r>
      <w:r w:rsidR="00905F48" w:rsidRPr="00D43E82">
        <w:rPr>
          <w:i/>
        </w:rPr>
        <w:t xml:space="preserve"> </w:t>
      </w:r>
    </w:p>
    <w:p w:rsidR="00905F48" w:rsidRPr="00D43E82" w:rsidRDefault="00D43E82" w:rsidP="00905F48">
      <w:pPr>
        <w:rPr>
          <w:i/>
        </w:rPr>
      </w:pPr>
      <w:r w:rsidRPr="00D43E82">
        <w:rPr>
          <w:i/>
        </w:rPr>
        <w:t xml:space="preserve">A névsort </w:t>
      </w:r>
      <w:r w:rsidR="00905F48" w:rsidRPr="00D43E82">
        <w:rPr>
          <w:i/>
        </w:rPr>
        <w:t xml:space="preserve">a választást megelőzően legalább </w:t>
      </w:r>
      <w:r w:rsidRPr="00D43E82">
        <w:rPr>
          <w:i/>
        </w:rPr>
        <w:t>50</w:t>
      </w:r>
      <w:r w:rsidR="00905F48" w:rsidRPr="00D43E82">
        <w:rPr>
          <w:i/>
        </w:rPr>
        <w:t xml:space="preserve"> nappal kell közzétenni. Az ehhez szükséges </w:t>
      </w:r>
      <w:r>
        <w:rPr>
          <w:i/>
        </w:rPr>
        <w:t xml:space="preserve">− </w:t>
      </w:r>
      <w:r w:rsidR="00905F48" w:rsidRPr="00D43E82">
        <w:rPr>
          <w:i/>
        </w:rPr>
        <w:t xml:space="preserve"> Mt. 238-239. §-a alapján összeállított </w:t>
      </w:r>
      <w:r>
        <w:rPr>
          <w:i/>
        </w:rPr>
        <w:t xml:space="preserve">− </w:t>
      </w:r>
      <w:r w:rsidR="00905F48" w:rsidRPr="00D43E82">
        <w:rPr>
          <w:i/>
        </w:rPr>
        <w:t xml:space="preserve"> adatokat (gyakorlatilag mindkét listát) a munkáltató köteles a válas</w:t>
      </w:r>
      <w:r w:rsidR="00905F48" w:rsidRPr="00D43E82">
        <w:rPr>
          <w:i/>
        </w:rPr>
        <w:t>z</w:t>
      </w:r>
      <w:r w:rsidR="00905F48" w:rsidRPr="00D43E82">
        <w:rPr>
          <w:i/>
        </w:rPr>
        <w:t>tási bizottság rendelkezésére bocsátani az erre irányuló kéréstől számított öt napon belül. A választási bizottság feladatából adódóan köteles leellenőrizni a listát, és szükség esetén annak kijavítását is kérheti a munkáltatótól.</w:t>
      </w:r>
    </w:p>
    <w:p w:rsidR="00905F48" w:rsidRPr="00D43E82" w:rsidRDefault="00905F48" w:rsidP="00905F48">
      <w:pPr>
        <w:rPr>
          <w:i/>
        </w:rPr>
      </w:pPr>
      <w:r w:rsidRPr="00D43E82">
        <w:rPr>
          <w:i/>
        </w:rPr>
        <w:t>A választási listák közzététele a helyben szokásos módon történik (például intranetes felületen, elek</w:t>
      </w:r>
      <w:r w:rsidRPr="00D43E82">
        <w:rPr>
          <w:i/>
        </w:rPr>
        <w:t>t</w:t>
      </w:r>
      <w:r w:rsidRPr="00D43E82">
        <w:rPr>
          <w:i/>
        </w:rPr>
        <w:t>ronikus levélben vagy hirdetményként kifüggesztve), a tájékoztatásnak ugyanakkor olyannak kell le</w:t>
      </w:r>
      <w:r w:rsidRPr="00D43E82">
        <w:rPr>
          <w:i/>
        </w:rPr>
        <w:t>n</w:t>
      </w:r>
      <w:r w:rsidRPr="00D43E82">
        <w:rPr>
          <w:i/>
        </w:rPr>
        <w:t>nie, hogy ahhoz valamennyi érintett munkavállaló hozzáférhessen, és alkalma legyen megismerni a listákat. Amennyiben egy adott munkavállaló nem szerepel valamelyik listán, és ezt sérelmezi, az erre vonatkozó panaszt a választási bizottság bírálja el. Ennek érdekében további adatokat is kérhet a munkáltatótól. Végső soron ezzel kapcsolatban - a választás lebonyolításának szabálytalansága miatt - a munkavállalónak lehetősége bírósághoz fordulni (Mt. 249. §).</w:t>
      </w:r>
      <w:r w:rsidR="00D43E82">
        <w:rPr>
          <w:i/>
        </w:rPr>
        <w:t xml:space="preserve">" (Mt. − Indoklás) </w:t>
      </w:r>
    </w:p>
    <w:p w:rsidR="00905F48" w:rsidRDefault="00905F48" w:rsidP="00E132AD">
      <w:pPr>
        <w:keepNext/>
        <w:autoSpaceDE w:val="0"/>
        <w:autoSpaceDN w:val="0"/>
        <w:adjustRightInd w:val="0"/>
        <w:rPr>
          <w:rFonts w:asciiTheme="minorHAnsi" w:hAnsiTheme="minorHAnsi" w:cs="Times New Roman"/>
        </w:rPr>
      </w:pPr>
    </w:p>
    <w:p w:rsidR="00E132AD" w:rsidRPr="00A06463" w:rsidRDefault="00E132AD" w:rsidP="00E132AD">
      <w:pPr>
        <w:keepNext/>
        <w:autoSpaceDE w:val="0"/>
        <w:autoSpaceDN w:val="0"/>
        <w:adjustRightInd w:val="0"/>
        <w:rPr>
          <w:rFonts w:asciiTheme="minorHAnsi" w:hAnsiTheme="minorHAnsi" w:cs="Times New Roman"/>
        </w:rPr>
      </w:pPr>
      <w:r w:rsidRPr="00A06463">
        <w:rPr>
          <w:rFonts w:asciiTheme="minorHAnsi" w:hAnsiTheme="minorHAnsi" w:cs="Times New Roman"/>
        </w:rPr>
        <w:t xml:space="preserve">Javasoljuk, hogy a választási bizottság tagjaira a szakszervezet is tehessen javaslatot! </w:t>
      </w:r>
      <w:r>
        <w:rPr>
          <w:rFonts w:asciiTheme="minorHAnsi" w:hAnsiTheme="minorHAnsi" w:cs="Times New Roman"/>
        </w:rPr>
        <w:t>Javasol</w:t>
      </w:r>
      <w:r w:rsidRPr="00A06463">
        <w:rPr>
          <w:rFonts w:asciiTheme="minorHAnsi" w:hAnsiTheme="minorHAnsi" w:cs="Times New Roman"/>
        </w:rPr>
        <w:t>juk, hogy a munkáltató semmilyen módon – akár közvetlenül</w:t>
      </w:r>
      <w:r>
        <w:rPr>
          <w:rFonts w:asciiTheme="minorHAnsi" w:hAnsiTheme="minorHAnsi" w:cs="Times New Roman"/>
        </w:rPr>
        <w:t>, akár képviselet útján – ne ve</w:t>
      </w:r>
      <w:r w:rsidRPr="00A06463">
        <w:rPr>
          <w:rFonts w:asciiTheme="minorHAnsi" w:hAnsiTheme="minorHAnsi" w:cs="Times New Roman"/>
        </w:rPr>
        <w:t>hessen részt a v</w:t>
      </w:r>
      <w:r w:rsidRPr="00A06463">
        <w:rPr>
          <w:rFonts w:asciiTheme="minorHAnsi" w:hAnsiTheme="minorHAnsi" w:cs="Times New Roman"/>
        </w:rPr>
        <w:t>á</w:t>
      </w:r>
      <w:r w:rsidRPr="00A06463">
        <w:rPr>
          <w:rFonts w:asciiTheme="minorHAnsi" w:hAnsiTheme="minorHAnsi" w:cs="Times New Roman"/>
        </w:rPr>
        <w:t xml:space="preserve">lasztási bizottság munkájában! </w:t>
      </w:r>
    </w:p>
    <w:p w:rsidR="00B14DC5" w:rsidRDefault="00B14DC5" w:rsidP="00A95F21"/>
    <w:p w:rsidR="00ED2390" w:rsidRDefault="00ED2390">
      <w:r>
        <w:t>Az üzemi tanács/közalkalmazotti tanács választására és működésére</w:t>
      </w:r>
      <w:r w:rsidR="00A95F21">
        <w:t xml:space="preserve"> vonatkozó részletes szabályok található</w:t>
      </w:r>
      <w:r>
        <w:t xml:space="preserve"> az ÉTOSZ (Érdekvédelmi Tanácsadó Szolgálat) honlapján: </w:t>
      </w:r>
      <w:hyperlink r:id="rId7" w:history="1">
        <w:r w:rsidR="0016782F" w:rsidRPr="00794BD5">
          <w:rPr>
            <w:rStyle w:val="Hiperhivatkozs"/>
          </w:rPr>
          <w:t>http://etosznet.hu</w:t>
        </w:r>
      </w:hyperlink>
      <w:r w:rsidR="0016782F">
        <w:t xml:space="preserve"> </w:t>
      </w:r>
    </w:p>
    <w:p w:rsidR="00ED2390" w:rsidRDefault="0016782F" w:rsidP="00ED2390">
      <w:r>
        <w:t xml:space="preserve"> </w:t>
      </w:r>
      <w:r w:rsidR="00ED2390">
        <w:t>(Dokumentumok</w:t>
      </w:r>
      <w:r w:rsidR="0088134F">
        <w:t>/Kiadványok</w:t>
      </w:r>
      <w:r w:rsidR="00ED2390">
        <w:t xml:space="preserve"> között</w:t>
      </w:r>
      <w:r w:rsidR="0088134F">
        <w:t>: "</w:t>
      </w:r>
      <w:r w:rsidR="00ED2390" w:rsidRPr="00ED2390">
        <w:rPr>
          <w:lang w:eastAsia="hu-HU"/>
        </w:rPr>
        <w:t>A</w:t>
      </w:r>
      <w:r w:rsidR="00ED2390" w:rsidRPr="00ED2390">
        <w:rPr>
          <w:szCs w:val="25"/>
          <w:lang w:eastAsia="hu-HU"/>
        </w:rPr>
        <w:t>z üzemi tanácsok munkájának</w:t>
      </w:r>
      <w:r w:rsidR="00ED2390">
        <w:rPr>
          <w:szCs w:val="25"/>
          <w:lang w:eastAsia="hu-HU"/>
        </w:rPr>
        <w:t xml:space="preserve"> </w:t>
      </w:r>
      <w:r w:rsidR="00ED2390" w:rsidRPr="00ED2390">
        <w:rPr>
          <w:szCs w:val="25"/>
          <w:lang w:eastAsia="hu-HU"/>
        </w:rPr>
        <w:t>megszervezése</w:t>
      </w:r>
      <w:r w:rsidR="00ED2390">
        <w:rPr>
          <w:szCs w:val="25"/>
          <w:lang w:eastAsia="hu-HU"/>
        </w:rPr>
        <w:t xml:space="preserve"> </w:t>
      </w:r>
      <w:r w:rsidR="00ED2390" w:rsidRPr="00ED2390">
        <w:rPr>
          <w:szCs w:val="25"/>
          <w:lang w:eastAsia="hu-HU"/>
        </w:rPr>
        <w:t>az új munka törvénykönyve alapján</w:t>
      </w:r>
      <w:r w:rsidR="00ED2390">
        <w:rPr>
          <w:szCs w:val="25"/>
          <w:lang w:eastAsia="hu-HU"/>
        </w:rPr>
        <w:t xml:space="preserve"> − </w:t>
      </w:r>
      <w:r w:rsidR="00ED2390" w:rsidRPr="00ED2390">
        <w:t>Módszerek és dokumentum minták</w:t>
      </w:r>
      <w:r w:rsidR="0088134F">
        <w:t>" és "Üzemi Tanács választási dokume</w:t>
      </w:r>
      <w:r w:rsidR="0088134F">
        <w:t>n</w:t>
      </w:r>
      <w:r w:rsidR="0088134F">
        <w:t>tumok" címek alatt</w:t>
      </w:r>
      <w:r w:rsidR="00ED2390">
        <w:t xml:space="preserve">) </w:t>
      </w:r>
    </w:p>
    <w:p w:rsidR="00ED2390" w:rsidRDefault="00ED2390" w:rsidP="00ED2390"/>
    <w:p w:rsidR="00ED2390" w:rsidRDefault="00ED2390" w:rsidP="00ED2390">
      <w:r>
        <w:t>A továb</w:t>
      </w:r>
      <w:r w:rsidR="0088134F">
        <w:t xml:space="preserve">bi segítséget a régióvezetőktől lehet kérni, jogi és egyéb tanácsokért a HVDSZ 2000 Központi Irodájához lehet fordulni. </w:t>
      </w:r>
    </w:p>
    <w:p w:rsidR="0088134F" w:rsidRDefault="0088134F" w:rsidP="00ED2390"/>
    <w:p w:rsidR="0088134F" w:rsidRDefault="0088134F" w:rsidP="00ED2390">
      <w:r>
        <w:t xml:space="preserve">Budapest,  </w:t>
      </w:r>
      <w:fldSimple w:instr=" TIME \@ &quot;yyyy. MMMM d.&quot; ">
        <w:r w:rsidR="008E4894">
          <w:rPr>
            <w:noProof/>
          </w:rPr>
          <w:t>2016. február 23.</w:t>
        </w:r>
      </w:fldSimple>
    </w:p>
    <w:p w:rsidR="0088134F" w:rsidRDefault="0088134F" w:rsidP="00ED2390"/>
    <w:p w:rsidR="00A95F21" w:rsidRDefault="00A95F21" w:rsidP="00ED2390"/>
    <w:p w:rsidR="00A95F21" w:rsidRDefault="00A95F21" w:rsidP="00ED2390"/>
    <w:p w:rsidR="0088134F" w:rsidRDefault="0088134F" w:rsidP="00ED2390">
      <w:r>
        <w:t xml:space="preserve">(Király András) </w:t>
      </w:r>
    </w:p>
    <w:p w:rsidR="0088134F" w:rsidRDefault="0088134F" w:rsidP="00ED2390">
      <w:r>
        <w:t xml:space="preserve">      elnök </w:t>
      </w:r>
    </w:p>
    <w:p w:rsidR="0088134F" w:rsidRDefault="0088134F" w:rsidP="00ED2390"/>
    <w:p w:rsidR="00A95F21" w:rsidRDefault="00A95F21" w:rsidP="00ED2390"/>
    <w:p w:rsidR="0088134F" w:rsidRPr="00A95F21" w:rsidRDefault="0088134F" w:rsidP="00ED2390">
      <w:pPr>
        <w:rPr>
          <w:b/>
        </w:rPr>
      </w:pPr>
    </w:p>
    <w:p w:rsidR="0088134F" w:rsidRPr="00ED2390" w:rsidRDefault="0088134F" w:rsidP="00ED2390">
      <w:r>
        <w:t xml:space="preserve">Melléklet: </w:t>
      </w:r>
      <w:r w:rsidRPr="0088134F">
        <w:rPr>
          <w:b/>
        </w:rPr>
        <w:t>SEGÉDLET</w:t>
      </w:r>
      <w:r>
        <w:t xml:space="preserve"> az üzemi tanács/közalkalmazotti tanács választásokhoz</w:t>
      </w:r>
    </w:p>
    <w:sectPr w:rsidR="0088134F" w:rsidRPr="00ED2390" w:rsidSect="00371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841" w:rsidRDefault="00394841" w:rsidP="00D43E82">
      <w:r>
        <w:separator/>
      </w:r>
    </w:p>
  </w:endnote>
  <w:endnote w:type="continuationSeparator" w:id="0">
    <w:p w:rsidR="00394841" w:rsidRDefault="00394841" w:rsidP="00D43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gnatur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841" w:rsidRDefault="00394841" w:rsidP="00D43E82">
      <w:r>
        <w:separator/>
      </w:r>
    </w:p>
  </w:footnote>
  <w:footnote w:type="continuationSeparator" w:id="0">
    <w:p w:rsidR="00394841" w:rsidRDefault="00394841" w:rsidP="00D43E82">
      <w:r>
        <w:continuationSeparator/>
      </w:r>
    </w:p>
  </w:footnote>
  <w:footnote w:id="1">
    <w:p w:rsidR="00D43E82" w:rsidRPr="00D43E82" w:rsidRDefault="00D43E82">
      <w:pPr>
        <w:pStyle w:val="Lbjegyzetszveg"/>
        <w:rPr>
          <w:sz w:val="18"/>
        </w:rPr>
      </w:pPr>
      <w:r>
        <w:rPr>
          <w:rStyle w:val="Lbjegyzet-hivatkozs"/>
        </w:rPr>
        <w:footnoteRef/>
      </w:r>
      <w:r>
        <w:t xml:space="preserve"> </w:t>
      </w:r>
      <w:r w:rsidRPr="00D43E82">
        <w:rPr>
          <w:i/>
          <w:sz w:val="18"/>
        </w:rPr>
        <w:t xml:space="preserve">Aktív választójog: aki választható is, passzív a választójoga annak, aki csak választ. Pl. aki munkáltatói jogokat gyakorló vezető, vagy gyermekgondozás okán fizetés nélküli szabadságon van − csak választ. Ugyancsak nem választható meg üzemi tanács/közalkalmazotti tanács tagjává, aki nincs még 6 hónapja a munkáltatónál </w:t>
      </w:r>
      <w:r>
        <w:rPr>
          <w:i/>
          <w:sz w:val="18"/>
        </w:rPr>
        <w:t>munkaviszonyban.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69EB"/>
    <w:multiLevelType w:val="hybridMultilevel"/>
    <w:tmpl w:val="6C126B4C"/>
    <w:lvl w:ilvl="0" w:tplc="7EF2745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C15D6"/>
    <w:multiLevelType w:val="hybridMultilevel"/>
    <w:tmpl w:val="E86AEE2A"/>
    <w:lvl w:ilvl="0" w:tplc="24F89992">
      <w:numFmt w:val="bullet"/>
      <w:lvlText w:val="−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86E51"/>
    <w:multiLevelType w:val="multilevel"/>
    <w:tmpl w:val="AD44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0B51C6"/>
    <w:multiLevelType w:val="hybridMultilevel"/>
    <w:tmpl w:val="996433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07694"/>
    <w:multiLevelType w:val="hybridMultilevel"/>
    <w:tmpl w:val="D040ABC0"/>
    <w:lvl w:ilvl="0" w:tplc="7EF2745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40289"/>
    <w:multiLevelType w:val="multilevel"/>
    <w:tmpl w:val="064A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/>
  <w:stylePaneFormatFilter w:val="1724"/>
  <w:stylePaneSortMethod w:val="000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8D8"/>
    <w:rsid w:val="0000455E"/>
    <w:rsid w:val="000058D8"/>
    <w:rsid w:val="000536DC"/>
    <w:rsid w:val="00093542"/>
    <w:rsid w:val="000A53ED"/>
    <w:rsid w:val="000A71F3"/>
    <w:rsid w:val="000E2B33"/>
    <w:rsid w:val="00104413"/>
    <w:rsid w:val="00132933"/>
    <w:rsid w:val="0013793C"/>
    <w:rsid w:val="001465FD"/>
    <w:rsid w:val="001574B5"/>
    <w:rsid w:val="00163105"/>
    <w:rsid w:val="0016782F"/>
    <w:rsid w:val="00175547"/>
    <w:rsid w:val="00193DFD"/>
    <w:rsid w:val="001A2668"/>
    <w:rsid w:val="001A6F46"/>
    <w:rsid w:val="001C0E39"/>
    <w:rsid w:val="001C68D5"/>
    <w:rsid w:val="001F17BB"/>
    <w:rsid w:val="00207184"/>
    <w:rsid w:val="00215D4F"/>
    <w:rsid w:val="00226257"/>
    <w:rsid w:val="0024702B"/>
    <w:rsid w:val="00255572"/>
    <w:rsid w:val="00272DFA"/>
    <w:rsid w:val="00285AE9"/>
    <w:rsid w:val="0029194B"/>
    <w:rsid w:val="0029568F"/>
    <w:rsid w:val="002C30F2"/>
    <w:rsid w:val="002D52C6"/>
    <w:rsid w:val="002D7D41"/>
    <w:rsid w:val="002E6875"/>
    <w:rsid w:val="003057A8"/>
    <w:rsid w:val="003068A8"/>
    <w:rsid w:val="0031752E"/>
    <w:rsid w:val="00364514"/>
    <w:rsid w:val="00371612"/>
    <w:rsid w:val="00375FFF"/>
    <w:rsid w:val="00394841"/>
    <w:rsid w:val="003B1E81"/>
    <w:rsid w:val="003D7751"/>
    <w:rsid w:val="0042795D"/>
    <w:rsid w:val="004442F7"/>
    <w:rsid w:val="00452469"/>
    <w:rsid w:val="00491C1A"/>
    <w:rsid w:val="004A5092"/>
    <w:rsid w:val="004C7224"/>
    <w:rsid w:val="004D25F4"/>
    <w:rsid w:val="004F7653"/>
    <w:rsid w:val="005250CC"/>
    <w:rsid w:val="00530098"/>
    <w:rsid w:val="00545212"/>
    <w:rsid w:val="005602C7"/>
    <w:rsid w:val="00573A7B"/>
    <w:rsid w:val="00574B02"/>
    <w:rsid w:val="00595B00"/>
    <w:rsid w:val="005A3617"/>
    <w:rsid w:val="005B06E4"/>
    <w:rsid w:val="005B0755"/>
    <w:rsid w:val="005B1D0A"/>
    <w:rsid w:val="005B3244"/>
    <w:rsid w:val="005F223A"/>
    <w:rsid w:val="00620014"/>
    <w:rsid w:val="00637168"/>
    <w:rsid w:val="006509B3"/>
    <w:rsid w:val="006707B2"/>
    <w:rsid w:val="00674E87"/>
    <w:rsid w:val="00693D04"/>
    <w:rsid w:val="006B511A"/>
    <w:rsid w:val="00751ED4"/>
    <w:rsid w:val="00757AEC"/>
    <w:rsid w:val="00760FAD"/>
    <w:rsid w:val="007633AF"/>
    <w:rsid w:val="007667E5"/>
    <w:rsid w:val="00790D1B"/>
    <w:rsid w:val="00792F9F"/>
    <w:rsid w:val="007C7F2A"/>
    <w:rsid w:val="007D11B1"/>
    <w:rsid w:val="007D42B7"/>
    <w:rsid w:val="0081248A"/>
    <w:rsid w:val="008126C9"/>
    <w:rsid w:val="00831F1C"/>
    <w:rsid w:val="0088134F"/>
    <w:rsid w:val="00882DD7"/>
    <w:rsid w:val="008E07C9"/>
    <w:rsid w:val="008E4894"/>
    <w:rsid w:val="0090348C"/>
    <w:rsid w:val="00905F48"/>
    <w:rsid w:val="0090683D"/>
    <w:rsid w:val="00910138"/>
    <w:rsid w:val="00912D37"/>
    <w:rsid w:val="00920A45"/>
    <w:rsid w:val="0093198F"/>
    <w:rsid w:val="0093761C"/>
    <w:rsid w:val="00955979"/>
    <w:rsid w:val="00955C55"/>
    <w:rsid w:val="009A36EE"/>
    <w:rsid w:val="009B72F4"/>
    <w:rsid w:val="009E0824"/>
    <w:rsid w:val="009E5906"/>
    <w:rsid w:val="009F3882"/>
    <w:rsid w:val="009F698B"/>
    <w:rsid w:val="00A00F80"/>
    <w:rsid w:val="00A10E29"/>
    <w:rsid w:val="00A155BC"/>
    <w:rsid w:val="00A6550B"/>
    <w:rsid w:val="00A77CA4"/>
    <w:rsid w:val="00A81500"/>
    <w:rsid w:val="00A92BBE"/>
    <w:rsid w:val="00A95F21"/>
    <w:rsid w:val="00AA1FD2"/>
    <w:rsid w:val="00B05A22"/>
    <w:rsid w:val="00B14DC5"/>
    <w:rsid w:val="00B346A6"/>
    <w:rsid w:val="00B56F59"/>
    <w:rsid w:val="00B62622"/>
    <w:rsid w:val="00B937FA"/>
    <w:rsid w:val="00BA3A96"/>
    <w:rsid w:val="00BA64D1"/>
    <w:rsid w:val="00BC332C"/>
    <w:rsid w:val="00BC6294"/>
    <w:rsid w:val="00BE4310"/>
    <w:rsid w:val="00BE7211"/>
    <w:rsid w:val="00BF083A"/>
    <w:rsid w:val="00C12E81"/>
    <w:rsid w:val="00C272CB"/>
    <w:rsid w:val="00C5093B"/>
    <w:rsid w:val="00C51008"/>
    <w:rsid w:val="00C607B2"/>
    <w:rsid w:val="00C859B7"/>
    <w:rsid w:val="00CB2305"/>
    <w:rsid w:val="00CC2BAF"/>
    <w:rsid w:val="00CC3536"/>
    <w:rsid w:val="00CD3C74"/>
    <w:rsid w:val="00CE1870"/>
    <w:rsid w:val="00CE4871"/>
    <w:rsid w:val="00D249B1"/>
    <w:rsid w:val="00D43E82"/>
    <w:rsid w:val="00D43FE9"/>
    <w:rsid w:val="00D70B55"/>
    <w:rsid w:val="00D91DBF"/>
    <w:rsid w:val="00D96C69"/>
    <w:rsid w:val="00DA311D"/>
    <w:rsid w:val="00DB35DD"/>
    <w:rsid w:val="00DC0F1E"/>
    <w:rsid w:val="00DF664E"/>
    <w:rsid w:val="00E132AD"/>
    <w:rsid w:val="00E2017F"/>
    <w:rsid w:val="00E23D74"/>
    <w:rsid w:val="00E3343E"/>
    <w:rsid w:val="00E5061A"/>
    <w:rsid w:val="00E57872"/>
    <w:rsid w:val="00E7070A"/>
    <w:rsid w:val="00E75F78"/>
    <w:rsid w:val="00E9766B"/>
    <w:rsid w:val="00EB5E1E"/>
    <w:rsid w:val="00EB69A7"/>
    <w:rsid w:val="00ED2390"/>
    <w:rsid w:val="00F162DC"/>
    <w:rsid w:val="00F20DDD"/>
    <w:rsid w:val="00F27672"/>
    <w:rsid w:val="00F54F8E"/>
    <w:rsid w:val="00F65949"/>
    <w:rsid w:val="00F702D4"/>
    <w:rsid w:val="00F9258E"/>
    <w:rsid w:val="00FA6F0D"/>
    <w:rsid w:val="00FB792E"/>
    <w:rsid w:val="00FD35FC"/>
    <w:rsid w:val="00FD49E7"/>
    <w:rsid w:val="00FE0B3D"/>
    <w:rsid w:val="00FF2803"/>
    <w:rsid w:val="00FF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06E4"/>
  </w:style>
  <w:style w:type="paragraph" w:styleId="Cmsor1">
    <w:name w:val="heading 1"/>
    <w:basedOn w:val="Norml"/>
    <w:link w:val="Cmsor1Char"/>
    <w:uiPriority w:val="9"/>
    <w:qFormat/>
    <w:rsid w:val="000058D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0058D8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rs">
    <w:name w:val="Signature"/>
    <w:basedOn w:val="Norml"/>
    <w:link w:val="AlrsChar"/>
    <w:uiPriority w:val="99"/>
    <w:semiHidden/>
    <w:unhideWhenUsed/>
    <w:rsid w:val="00D70B55"/>
    <w:rPr>
      <w:rFonts w:ascii="Signature" w:hAnsi="Signature"/>
      <w:sz w:val="28"/>
    </w:rPr>
  </w:style>
  <w:style w:type="character" w:customStyle="1" w:styleId="AlrsChar">
    <w:name w:val="Aláírás Char"/>
    <w:basedOn w:val="Bekezdsalapbettpusa"/>
    <w:link w:val="Alrs"/>
    <w:uiPriority w:val="99"/>
    <w:semiHidden/>
    <w:rsid w:val="00D70B55"/>
    <w:rPr>
      <w:rFonts w:ascii="Signature" w:hAnsi="Signature"/>
      <w:sz w:val="28"/>
    </w:rPr>
  </w:style>
  <w:style w:type="paragraph" w:styleId="Cm">
    <w:name w:val="Title"/>
    <w:basedOn w:val="Norml"/>
    <w:next w:val="Norml"/>
    <w:link w:val="CmChar"/>
    <w:uiPriority w:val="10"/>
    <w:qFormat/>
    <w:rsid w:val="00760FAD"/>
    <w:pPr>
      <w:pBdr>
        <w:bottom w:val="single" w:sz="12" w:space="1" w:color="0000FF"/>
      </w:pBdr>
      <w:jc w:val="center"/>
    </w:pPr>
    <w:rPr>
      <w:rFonts w:ascii="Comic Sans MS" w:eastAsia="Times New Roman" w:hAnsi="Comic Sans MS" w:cs="Times New Roman"/>
      <w:b/>
      <w:shadow/>
      <w:color w:val="0000FF"/>
      <w:szCs w:val="24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760FAD"/>
    <w:rPr>
      <w:rFonts w:ascii="Comic Sans MS" w:eastAsia="Times New Roman" w:hAnsi="Comic Sans MS" w:cs="Times New Roman"/>
      <w:b/>
      <w:shadow/>
      <w:color w:val="0000FF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0058D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0058D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customStyle="1" w:styleId="cf0">
    <w:name w:val="cf0"/>
    <w:basedOn w:val="Norml"/>
    <w:rsid w:val="000058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058D8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E5787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B14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43E8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43E8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43E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toszne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1036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2016-02-23T22:57:00Z</dcterms:created>
  <dcterms:modified xsi:type="dcterms:W3CDTF">2016-02-23T22:57:00Z</dcterms:modified>
</cp:coreProperties>
</file>